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0"/>
          <w:szCs w:val="21"/>
        </w:rPr>
      </w:pPr>
      <w:r>
        <w:rPr>
          <w:rFonts w:hint="eastAsia"/>
          <w:sz w:val="20"/>
          <w:szCs w:val="21"/>
        </w:rPr>
        <w:t>附件</w:t>
      </w:r>
      <w:r>
        <w:rPr>
          <w:sz w:val="20"/>
          <w:szCs w:val="21"/>
        </w:rPr>
        <w:t>二：</w:t>
      </w:r>
    </w:p>
    <w:p>
      <w:pPr>
        <w:keepNext/>
        <w:keepLines/>
        <w:snapToGrid w:val="0"/>
        <w:spacing w:line="300" w:lineRule="auto"/>
        <w:outlineLvl w:val="0"/>
        <w:rPr>
          <w:rFonts w:ascii="仿宋_GB2312" w:hAnsi="宋体" w:eastAsia="仿宋_GB2312"/>
          <w:b/>
          <w:sz w:val="32"/>
          <w:szCs w:val="32"/>
        </w:rPr>
      </w:pPr>
    </w:p>
    <w:p>
      <w:pPr>
        <w:keepNext/>
        <w:keepLines/>
        <w:snapToGrid w:val="0"/>
        <w:spacing w:line="300" w:lineRule="auto"/>
        <w:jc w:val="center"/>
        <w:outlineLvl w:val="0"/>
        <w:rPr>
          <w:rFonts w:ascii="黑体" w:hAnsi="黑体" w:eastAsia="黑体" w:cs="黑体"/>
          <w:bCs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bCs/>
          <w:sz w:val="32"/>
          <w:szCs w:val="32"/>
        </w:rPr>
        <w:t>全日制教育硕士专业学位研究生指导性培养方案（修订）</w:t>
      </w:r>
    </w:p>
    <w:p>
      <w:pPr>
        <w:keepNext/>
        <w:keepLines/>
        <w:snapToGrid w:val="0"/>
        <w:spacing w:line="300" w:lineRule="auto"/>
        <w:jc w:val="center"/>
        <w:outlineLvl w:val="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（小学教育专业领域）</w:t>
      </w:r>
      <w:bookmarkEnd w:id="0"/>
    </w:p>
    <w:p>
      <w:pPr>
        <w:keepNext/>
        <w:keepLines/>
        <w:snapToGrid w:val="0"/>
        <w:spacing w:line="300" w:lineRule="auto"/>
        <w:jc w:val="center"/>
        <w:outlineLvl w:val="0"/>
        <w:rPr>
          <w:rFonts w:ascii="方正小标宋简体" w:hAnsi="宋体" w:eastAsia="方正小标宋简体"/>
          <w:b/>
          <w:sz w:val="32"/>
          <w:szCs w:val="32"/>
        </w:rPr>
      </w:pP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一、培养目标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培养高素质的小学专任教师。具体要求为：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1．热爱祖国，拥护中国共产党领导。热爱教育事业，教书育人，为人师表，积极进取，勇于创新。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2．掌握现代教育理论,具有良好的知识结构和扎实的专业基础，了解学科前沿和发展趋势。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3．具有较强的实践能力，胜任并创造性地开展教育教学和管理工作。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4．具有发现和解决问题、终身学习与发展的意识与能力。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5．能较为熟练地运用一种外国语阅读本专业的外文文献资料。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二、招生对象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具有国民教育序列大学本科学历(或本科同等学力)人员。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三、学习年限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学习年限一般为2至3年。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四、课程设置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课程分为学位基础课、专业必修课、专业选修课和实践教学。总学分不少于36学分。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（一）学位基础课（12学分）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1.外语（2学分）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2.政治理论（含教师职业道德教育）（2学分）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3.教育原理（2学分）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4.课程与教学论（2学分）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5.教育研究方法（2学分）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6.心理发展与教育（2学分）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（二）专业必修课（10学分）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1.小学课程与教材研究（2学分）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2.小学教学设计与实施（2学分）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3.自设课程（3门，6学分）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自设课程由培养院校根据培养目标和学科特色自行设置。可开设旨在提高学生学科素养的学科素养类课程，或提升学生教学评价与实践反思能力的教学评价与反思类课程，或旨在增强学生信息技术应用能力的信息技术应用类课程。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（三）专业选修课 （6学分）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1.专业理论知识类课程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2.教学专业技能类课程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3.教育教学管理类课程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每一类专业选修课至少设置2门课程，每门课程1-2学分。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（四）实践教学（8学分）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1.校内实训（2学分）：教学技能训练、微格教学、课例分析等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2.校外实践（6学分）：教育见习（1学分）、教育实习（4学分）、教育研习（1学分）等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五、培养方式</w:t>
      </w:r>
    </w:p>
    <w:p>
      <w:p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   重视理论与实践相结合，实行双导师制，校内外导师共同指导学生的学习和研究工作。根据培养目标、课程性质和教学内容，选择恰当的教学方式与方法，在教学中注重实践与反思，采取案例教学、模拟教学、小组合作学习等方式；注重课内与课外学习相结合，关注学生的主动学习与创新学习；充分利用互联网等现代教学技术手段，开展线上学习与线下学习相结合的混合式教学。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六、实践教学的实施</w:t>
      </w:r>
    </w:p>
    <w:p>
      <w:p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   实践教学须有明确的目标和具体内容，有完整的管理与评价制度，有序组织实施。实践教学时间原则上不少于1学年，其中校外集中实践不少于1学期。校内实训应在第一学年内完成；教育见习应在第一学期完成，教育实习、教育研习应在第二学年完成。有充足的实践实训设施和稳定的校外实践基地，能切实保障实践教学活动有效开展。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七、学位论文及学位授予</w:t>
      </w:r>
    </w:p>
    <w:p>
      <w:pPr>
        <w:spacing w:line="360" w:lineRule="auto"/>
        <w:ind w:firstLine="56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（一）学位论文选题应与小学教育专业领域的培养目标相一致，来源于小学教育、教学的实际问题。</w:t>
      </w:r>
    </w:p>
    <w:p>
      <w:pPr>
        <w:spacing w:line="360" w:lineRule="auto"/>
        <w:ind w:firstLine="56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（二）学位论文应符合研究规范并凸显应用价值，论文的形式可以多样化，如专题研究论文、调查研究报告、实验研究报告和案例研究报告等。论文正文部分字数不少于2万字。</w:t>
      </w:r>
    </w:p>
    <w:p>
      <w:pPr>
        <w:spacing w:line="360" w:lineRule="auto"/>
        <w:ind w:firstLine="56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（三）论文评阅人和答辩委员会成员中，应该至少有一名具有高级职称的小学教师或教学研究人员。</w:t>
      </w:r>
    </w:p>
    <w:p>
      <w:pPr>
        <w:spacing w:line="360" w:lineRule="auto"/>
        <w:ind w:firstLine="56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（四）修满规定学分，并通过论文答辩者，经学位授予单位学位评定委员会审核，授予教育硕士专业学位，同时获得硕士研究生毕业证书。</w:t>
      </w:r>
    </w:p>
    <w:p>
      <w:pPr>
        <w:ind w:firstLine="560"/>
        <w:rPr>
          <w:rFonts w:ascii="仿宋_GB2312" w:hAnsi="宋体" w:eastAsia="仿宋_GB2312"/>
          <w:sz w:val="32"/>
          <w:szCs w:val="32"/>
        </w:rPr>
      </w:pPr>
    </w:p>
    <w:p>
      <w:pPr>
        <w:ind w:firstLine="560"/>
        <w:rPr>
          <w:rFonts w:ascii="宋体" w:hAnsi="宋体" w:eastAsia="宋体" w:cs="宋体"/>
          <w:sz w:val="24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             </w:t>
      </w:r>
      <w:r>
        <w:rPr>
          <w:rFonts w:hint="eastAsia" w:ascii="宋体" w:hAnsi="宋体" w:eastAsia="宋体" w:cs="宋体"/>
          <w:sz w:val="24"/>
        </w:rPr>
        <w:t>全国教育专业学位研究生教育指导委员会</w:t>
      </w:r>
    </w:p>
    <w:p>
      <w:pPr>
        <w:ind w:firstLine="56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       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14322B"/>
    <w:rsid w:val="2E1432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2018-12-25T03:27:00Z</dcterms:created>
  <dc:creator>Administrator</dc:creator>
  <cp:lastModifiedBy>Administrator</cp:lastModifiedBy>
  <dcterms:modified xsi:type="dcterms:W3CDTF">2018-12-25T03:27:49Z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